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val="en-US"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R4-2104428</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Apr. 12-20,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temporary RS for efficient SCell activation</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12.1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98-e, a LS was received from RAN1 which triggered the discussion in RAN4 on temporary RS in efficient SCell activation. The question raised by RAN1 is about whether a temporary RS is needed in the process, for example for AGC settling.</w:t>
      </w:r>
    </w:p>
    <w:p>
      <w:pPr>
        <w:rPr>
          <w:rFonts w:hint="eastAsia" w:eastAsia="宋体"/>
          <w:sz w:val="22"/>
          <w:szCs w:val="22"/>
          <w:lang w:val="en-US" w:eastAsia="zh-CN"/>
        </w:rPr>
      </w:pPr>
      <w:r>
        <w:rPr>
          <w:rFonts w:hint="eastAsia" w:eastAsia="宋体"/>
          <w:sz w:val="22"/>
          <w:szCs w:val="22"/>
          <w:lang w:val="en-US" w:eastAsia="zh-CN"/>
        </w:rPr>
        <w:t>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center"/>
            </w:pPr>
          </w:p>
          <w:p>
            <w:pPr>
              <w:pStyle w:val="25"/>
              <w:spacing w:after="200" w:line="276" w:lineRule="auto"/>
              <w:ind w:left="0" w:leftChars="0"/>
              <w:contextualSpacing/>
              <w:jc w:val="both"/>
              <w:rPr>
                <w:rFonts w:hint="eastAsia"/>
                <w:lang w:val="en-US" w:eastAsia="zh-CN"/>
              </w:rPr>
            </w:pPr>
            <w:r>
              <w:rPr>
                <w:rFonts w:hint="eastAsia"/>
                <w:lang w:val="en-US" w:eastAsia="zh-CN"/>
              </w:rPr>
              <w:t>SCell being activated is unknown and belongs to FR1</w:t>
            </w:r>
          </w:p>
          <w:p>
            <w:pPr>
              <w:pStyle w:val="25"/>
              <w:spacing w:after="200" w:line="276" w:lineRule="auto"/>
              <w:ind w:left="0" w:leftChars="0"/>
              <w:contextualSpacing/>
              <w:jc w:val="both"/>
              <w:rPr>
                <w:rFonts w:hint="eastAsia"/>
                <w:lang w:val="en-US" w:eastAsia="zh-CN"/>
              </w:rPr>
            </w:pPr>
            <w:r>
              <w:rPr>
                <w:rFonts w:hint="eastAsia"/>
                <w:lang w:val="en-US" w:eastAsia="zh-CN"/>
              </w:rPr>
              <w:t>Whether temporary RS can be used for AGC? Or under which condition it can be used?</w:t>
            </w:r>
          </w:p>
          <w:p>
            <w:pPr>
              <w:pStyle w:val="25"/>
              <w:spacing w:after="200" w:line="276" w:lineRule="auto"/>
              <w:ind w:left="0" w:leftChars="0"/>
              <w:contextualSpacing/>
              <w:jc w:val="both"/>
              <w:rPr>
                <w:rFonts w:hint="eastAsia"/>
                <w:lang w:val="en-US" w:eastAsia="zh-CN"/>
              </w:rPr>
            </w:pPr>
            <w:r>
              <w:rPr>
                <w:rFonts w:hint="eastAsia"/>
                <w:lang w:val="en-US" w:eastAsia="zh-CN"/>
              </w:rPr>
              <w:t>Option 1:</w:t>
            </w:r>
          </w:p>
          <w:p>
            <w:pPr>
              <w:pStyle w:val="25"/>
              <w:spacing w:after="200" w:line="276" w:lineRule="auto"/>
              <w:ind w:left="0" w:leftChars="0"/>
              <w:contextualSpacing/>
              <w:jc w:val="both"/>
              <w:rPr>
                <w:rFonts w:hint="eastAsia"/>
                <w:lang w:val="en-US" w:eastAsia="zh-CN"/>
              </w:rPr>
            </w:pPr>
            <w:r>
              <w:rPr>
                <w:rFonts w:hint="eastAsia"/>
                <w:lang w:val="en-US" w:eastAsia="zh-CN"/>
              </w:rPr>
              <w:t>-if the power imbalance between the SCell and activated serving cells in the same band is less than a threshold, no AGC is required.</w:t>
            </w:r>
          </w:p>
          <w:p>
            <w:pPr>
              <w:pStyle w:val="25"/>
              <w:spacing w:after="200" w:line="276" w:lineRule="auto"/>
              <w:ind w:left="0" w:leftChars="0"/>
              <w:contextualSpacing/>
              <w:jc w:val="both"/>
              <w:rPr>
                <w:rFonts w:hint="eastAsia"/>
                <w:lang w:val="en-US" w:eastAsia="zh-CN"/>
              </w:rPr>
            </w:pPr>
            <w:r>
              <w:rPr>
                <w:rFonts w:hint="eastAsia"/>
                <w:lang w:val="en-US" w:eastAsia="zh-CN"/>
              </w:rPr>
              <w:t xml:space="preserve">- if the power imbalance between the SCell and activated serving cells in the same band is larger than a threshold, </w:t>
            </w:r>
          </w:p>
          <w:p>
            <w:pPr>
              <w:pStyle w:val="25"/>
              <w:spacing w:after="200" w:line="276" w:lineRule="auto"/>
              <w:ind w:left="0" w:leftChars="0"/>
              <w:contextualSpacing/>
              <w:jc w:val="both"/>
              <w:rPr>
                <w:rFonts w:hint="eastAsia"/>
                <w:lang w:val="en-US" w:eastAsia="zh-CN"/>
              </w:rPr>
            </w:pPr>
            <w:r>
              <w:rPr>
                <w:rFonts w:hint="eastAsia"/>
                <w:lang w:val="en-US" w:eastAsia="zh-CN"/>
              </w:rPr>
              <w:t xml:space="preserve">For intra-band continuous CA, UE can perform AGC adjustment based on temporary RS. </w:t>
            </w:r>
          </w:p>
          <w:p>
            <w:pPr>
              <w:pStyle w:val="25"/>
              <w:spacing w:after="200" w:line="276" w:lineRule="auto"/>
              <w:ind w:left="0" w:leftChars="0"/>
              <w:contextualSpacing/>
              <w:jc w:val="both"/>
              <w:rPr>
                <w:rFonts w:hint="eastAsia"/>
                <w:lang w:val="en-US" w:eastAsia="zh-CN"/>
              </w:rPr>
            </w:pPr>
            <w:r>
              <w:rPr>
                <w:rFonts w:hint="eastAsia"/>
                <w:lang w:val="en-US" w:eastAsia="zh-CN"/>
              </w:rPr>
              <w:t>For intra-band non-continuous CA, UE shall perform AGC adjustment based on SSB as the coarse timing is not obtained.</w:t>
            </w:r>
          </w:p>
          <w:p>
            <w:pPr>
              <w:pStyle w:val="25"/>
              <w:spacing w:after="200" w:line="276" w:lineRule="auto"/>
              <w:ind w:left="0" w:leftChars="0"/>
              <w:contextualSpacing/>
              <w:jc w:val="both"/>
              <w:rPr>
                <w:rFonts w:hint="eastAsia"/>
                <w:lang w:val="en-US" w:eastAsia="zh-CN"/>
              </w:rPr>
            </w:pPr>
            <w:r>
              <w:rPr>
                <w:rFonts w:hint="eastAsia"/>
                <w:lang w:val="en-US" w:eastAsia="zh-CN"/>
              </w:rPr>
              <w:t xml:space="preserve">For inter-band non-continuous CA, UE shall perform AGC adjustment based on SSB as the coarse timing is not obtained. </w:t>
            </w:r>
          </w:p>
          <w:p>
            <w:pPr>
              <w:pStyle w:val="25"/>
              <w:spacing w:after="200" w:line="276" w:lineRule="auto"/>
              <w:ind w:left="0" w:leftChars="0"/>
              <w:contextualSpacing/>
              <w:jc w:val="both"/>
              <w:rPr>
                <w:rFonts w:hint="eastAsia"/>
                <w:lang w:val="en-US" w:eastAsia="zh-CN"/>
              </w:rPr>
            </w:pPr>
            <w:r>
              <w:rPr>
                <w:rFonts w:hint="eastAsia"/>
                <w:lang w:val="en-US" w:eastAsia="zh-CN"/>
              </w:rPr>
              <w:t>Option 1b : At least for some cases temporary RS is allowed for AGC.</w:t>
            </w:r>
          </w:p>
          <w:p>
            <w:pPr>
              <w:pStyle w:val="25"/>
              <w:spacing w:after="200" w:line="276" w:lineRule="auto"/>
              <w:ind w:left="0" w:leftChars="0"/>
              <w:contextualSpacing/>
              <w:jc w:val="both"/>
              <w:rPr>
                <w:rFonts w:hint="eastAsia"/>
                <w:lang w:val="en-US" w:eastAsia="zh-CN"/>
              </w:rPr>
            </w:pPr>
            <w:r>
              <w:rPr>
                <w:rFonts w:hint="eastAsia"/>
                <w:lang w:val="en-US" w:eastAsia="zh-CN"/>
              </w:rPr>
              <w:t>Option 1c: UE might need to know the power level different between SSS and TRS/CRS.</w:t>
            </w:r>
          </w:p>
          <w:p>
            <w:pPr>
              <w:pStyle w:val="25"/>
              <w:spacing w:after="200" w:line="276" w:lineRule="auto"/>
              <w:ind w:left="0" w:leftChars="0"/>
              <w:contextualSpacing/>
              <w:jc w:val="both"/>
              <w:rPr>
                <w:rFonts w:hint="eastAsia"/>
                <w:lang w:val="en-US" w:eastAsia="zh-CN"/>
              </w:rPr>
            </w:pPr>
            <w:r>
              <w:rPr>
                <w:rFonts w:hint="eastAsia"/>
                <w:lang w:val="en-US" w:eastAsia="zh-CN"/>
              </w:rPr>
              <w:t>Option 2 : No. Don’t expect using temporary RS for unknown case.</w:t>
            </w:r>
          </w:p>
          <w:p>
            <w:pPr>
              <w:pStyle w:val="25"/>
              <w:spacing w:after="200" w:line="276" w:lineRule="auto"/>
              <w:ind w:left="0" w:leftChars="0"/>
              <w:contextualSpacing/>
              <w:jc w:val="both"/>
              <w:rPr>
                <w:rFonts w:hint="eastAsia"/>
                <w:lang w:val="en-US" w:eastAsia="zh-CN"/>
              </w:rPr>
            </w:pPr>
            <w:r>
              <w:rPr>
                <w:rFonts w:hint="eastAsia"/>
                <w:lang w:val="en-US" w:eastAsia="zh-CN"/>
              </w:rPr>
              <w:t>Option 3 ：</w:t>
            </w:r>
          </w:p>
          <w:p>
            <w:pPr>
              <w:pStyle w:val="25"/>
              <w:spacing w:after="200" w:line="276" w:lineRule="auto"/>
              <w:ind w:left="0" w:leftChars="0"/>
              <w:contextualSpacing/>
              <w:jc w:val="both"/>
              <w:rPr>
                <w:rFonts w:hint="eastAsia"/>
                <w:lang w:val="en-US" w:eastAsia="zh-CN"/>
              </w:rPr>
            </w:pPr>
            <w:r>
              <w:rPr>
                <w:rFonts w:hint="eastAsia"/>
                <w:lang w:val="en-US" w:eastAsia="zh-CN"/>
              </w:rPr>
              <w:t>- coarse AGC based on temporary RS FDM’ed with unknown data is not feasible</w:t>
            </w:r>
          </w:p>
          <w:p>
            <w:pPr>
              <w:pStyle w:val="25"/>
              <w:spacing w:after="200" w:line="276" w:lineRule="auto"/>
              <w:ind w:left="0" w:leftChars="0"/>
              <w:contextualSpacing/>
              <w:jc w:val="both"/>
              <w:rPr>
                <w:rFonts w:hint="eastAsia"/>
                <w:lang w:val="en-US" w:eastAsia="zh-CN"/>
              </w:rPr>
            </w:pPr>
            <w:r>
              <w:rPr>
                <w:rFonts w:hint="eastAsia"/>
                <w:lang w:val="en-US" w:eastAsia="zh-CN"/>
              </w:rPr>
              <w:t>- exhaustive cell search based on temporary RS is not feasible</w:t>
            </w:r>
          </w:p>
          <w:p>
            <w:pPr>
              <w:pStyle w:val="25"/>
              <w:spacing w:after="200" w:line="276" w:lineRule="auto"/>
              <w:ind w:left="0" w:leftChars="0"/>
              <w:contextualSpacing/>
              <w:jc w:val="both"/>
              <w:rPr>
                <w:rFonts w:hint="eastAsia"/>
                <w:lang w:val="en-US" w:eastAsia="zh-CN"/>
              </w:rPr>
            </w:pPr>
            <w:r>
              <w:rPr>
                <w:rFonts w:hint="eastAsia"/>
                <w:lang w:val="en-US" w:eastAsia="zh-CN"/>
              </w:rPr>
              <w:t>- fine AGC based on temporary RS can be feasible, however, the QCL association for the temporary RS should first be established.</w:t>
            </w:r>
          </w:p>
          <w:p>
            <w:pPr>
              <w:pStyle w:val="25"/>
              <w:spacing w:after="200" w:line="276" w:lineRule="auto"/>
              <w:ind w:left="0" w:leftChars="0"/>
              <w:contextualSpacing/>
              <w:jc w:val="both"/>
              <w:rPr>
                <w:rFonts w:hint="eastAsia"/>
                <w:lang w:val="en-US" w:eastAsia="zh-CN"/>
              </w:rPr>
            </w:pPr>
            <w:r>
              <w:rPr>
                <w:rFonts w:hint="eastAsia"/>
                <w:lang w:val="en-US" w:eastAsia="zh-CN"/>
              </w:rPr>
              <w:t>Option 4: After coarse timing acquisition based on SSB, it is feasible to use temporary RS for AGC</w:t>
            </w:r>
          </w:p>
          <w:p>
            <w:pPr>
              <w:pStyle w:val="25"/>
              <w:spacing w:after="200" w:line="276" w:lineRule="auto"/>
              <w:ind w:left="0" w:leftChars="0"/>
              <w:contextualSpacing/>
              <w:jc w:val="both"/>
              <w:rPr>
                <w:rFonts w:hint="eastAsia"/>
                <w:lang w:val="en-US" w:eastAsia="zh-CN"/>
              </w:rPr>
            </w:pPr>
            <w:r>
              <w:rPr>
                <w:rFonts w:hint="eastAsia"/>
                <w:lang w:val="en-US" w:eastAsia="zh-CN"/>
              </w:rPr>
              <w:t>Option 5 : UE is not supposed to be required to consider large imbalance between intra-band CA carriers</w:t>
            </w:r>
          </w:p>
          <w:p>
            <w:pPr>
              <w:pStyle w:val="25"/>
              <w:spacing w:after="200" w:line="276" w:lineRule="auto"/>
              <w:ind w:left="0" w:leftChars="0"/>
              <w:contextualSpacing/>
              <w:jc w:val="both"/>
              <w:rPr>
                <w:rFonts w:hint="eastAsia"/>
                <w:lang w:val="en-US" w:eastAsia="zh-CN"/>
              </w:rPr>
            </w:pP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Discussion</w:t>
      </w:r>
    </w:p>
    <w:p>
      <w:pPr>
        <w:rPr>
          <w:rFonts w:hint="default" w:eastAsia="宋体"/>
          <w:sz w:val="22"/>
          <w:szCs w:val="22"/>
          <w:lang w:val="en-US" w:eastAsia="zh-CN"/>
        </w:rPr>
      </w:pPr>
      <w:r>
        <w:rPr>
          <w:rFonts w:hint="eastAsia" w:eastAsia="宋体"/>
          <w:sz w:val="22"/>
          <w:szCs w:val="22"/>
          <w:lang w:val="en-US" w:eastAsia="zh-CN"/>
        </w:rPr>
        <w:t>The key to the discussion is whether the UE needs to settle AGC given that there is an already activated SCell which can be taken as reference. For instance, if the newly activated SCell has the same level of transmission power as the already activated SCell, then no AGC settling is needed and the UE can simply use the same parameters to receive signals from the new cell. Whether or not UE can directly re-use the AGC parameters for the current SCells may depend on the relationship between the activated SCell and current SCells.</w:t>
      </w:r>
    </w:p>
    <w:p>
      <w:pPr>
        <w:rPr>
          <w:rFonts w:hint="default"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Whether or not UE can directly re-use the AGC parameters for the current SCells may depend on the relationship between the activated SCell and current SCells.</w:t>
      </w:r>
    </w:p>
    <w:p>
      <w:pPr>
        <w:rPr>
          <w:rFonts w:hint="default" w:eastAsia="宋体"/>
          <w:sz w:val="22"/>
          <w:szCs w:val="22"/>
          <w:lang w:val="en-US" w:eastAsia="zh-CN"/>
        </w:rPr>
      </w:pPr>
      <w:r>
        <w:rPr>
          <w:rFonts w:hint="eastAsia" w:eastAsia="宋体"/>
          <w:sz w:val="22"/>
          <w:szCs w:val="22"/>
          <w:lang w:val="en-US" w:eastAsia="zh-CN"/>
        </w:rPr>
        <w:t xml:space="preserve">We agree with the statement in Option 1 that </w:t>
      </w:r>
      <w:r>
        <w:rPr>
          <w:rFonts w:hint="default" w:eastAsia="宋体"/>
          <w:sz w:val="22"/>
          <w:szCs w:val="22"/>
          <w:lang w:val="en-US" w:eastAsia="zh-CN"/>
        </w:rPr>
        <w:t>if the power imbalance between the SCell and activated serving cells is less than a threshold, no AGC is required.</w:t>
      </w:r>
      <w:r>
        <w:rPr>
          <w:rFonts w:hint="eastAsia" w:eastAsia="宋体"/>
          <w:sz w:val="22"/>
          <w:szCs w:val="22"/>
          <w:lang w:val="en-US" w:eastAsia="zh-CN"/>
        </w:rPr>
        <w:t xml:space="preserve"> </w:t>
      </w:r>
    </w:p>
    <w:p>
      <w:pPr>
        <w:pStyle w:val="35"/>
        <w:rPr>
          <w:rFonts w:hint="default"/>
          <w:lang w:val="en-US" w:eastAsia="zh-CN"/>
        </w:rPr>
      </w:pPr>
      <w:r>
        <w:rPr>
          <w:rFonts w:hint="eastAsia" w:eastAsia="宋体"/>
          <w:sz w:val="22"/>
          <w:szCs w:val="22"/>
          <w:lang w:val="en-US" w:eastAsia="zh-CN"/>
        </w:rPr>
        <w:t>I</w:t>
      </w:r>
      <w:r>
        <w:rPr>
          <w:rFonts w:hint="default" w:eastAsia="宋体"/>
          <w:sz w:val="22"/>
          <w:szCs w:val="22"/>
          <w:lang w:val="en-US" w:eastAsia="zh-CN"/>
        </w:rPr>
        <w:t>f the power imbalance between the SCell and activated serving cells is less than a threshold, no AGC is required</w:t>
      </w:r>
      <w:r>
        <w:rPr>
          <w:rFonts w:hint="eastAsia" w:eastAsia="宋体"/>
          <w:sz w:val="22"/>
          <w:szCs w:val="22"/>
          <w:lang w:val="en-US" w:eastAsia="zh-CN"/>
        </w:rPr>
        <w:t>.</w:t>
      </w:r>
    </w:p>
    <w:p>
      <w:pPr>
        <w:rPr>
          <w:rFonts w:hint="eastAsia" w:eastAsia="宋体"/>
          <w:sz w:val="22"/>
          <w:szCs w:val="22"/>
          <w:lang w:val="en-US" w:eastAsia="zh-CN"/>
        </w:rPr>
      </w:pPr>
      <w:r>
        <w:rPr>
          <w:rFonts w:hint="eastAsia" w:eastAsia="宋体"/>
          <w:sz w:val="22"/>
          <w:szCs w:val="22"/>
          <w:lang w:val="en-US" w:eastAsia="zh-CN"/>
        </w:rPr>
        <w:t>In our understanding, for co-located scenarios (intra-band CA), the transmission power of the activated SCell and current SCell shall be the same. This is because for co-located cases, different cells share the same propagation condition, which is the channel between the UE and the gNB. Thus, at least for co-located scenarios (intra-band CA), no AGC adjustment is needed.</w:t>
      </w:r>
    </w:p>
    <w:p>
      <w:pPr>
        <w:pStyle w:val="35"/>
        <w:rPr>
          <w:rFonts w:hint="default" w:eastAsia="宋体"/>
          <w:sz w:val="22"/>
          <w:szCs w:val="22"/>
          <w:lang w:val="en-US" w:eastAsia="zh-CN"/>
        </w:rPr>
      </w:pPr>
      <w:r>
        <w:rPr>
          <w:rFonts w:hint="eastAsia" w:eastAsia="宋体"/>
          <w:sz w:val="22"/>
          <w:szCs w:val="22"/>
          <w:lang w:val="en-US" w:eastAsia="zh-CN"/>
        </w:rPr>
        <w:t>At least for co-located scenarios (intra-band CA), no AGC adjustment is needed since the transmission power of different cells can be seen as identical.</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Whether or not UE can directly re-use the AGC parameters for the current SCells may depend on the relationship between the activated SCell and current SCells.</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I</w:t>
      </w:r>
      <w:r>
        <w:rPr>
          <w:rFonts w:hint="default" w:eastAsia="宋体"/>
          <w:b/>
          <w:bCs/>
          <w:sz w:val="22"/>
          <w:szCs w:val="22"/>
          <w:lang w:val="en-US" w:eastAsia="zh-CN"/>
        </w:rPr>
        <w:t>f the power imbalance between the SCell and activated serving cells is less than a threshold, no AGC is required</w:t>
      </w:r>
      <w:r>
        <w:rPr>
          <w:rFonts w:hint="eastAsia"/>
          <w:b/>
          <w:bCs w:val="0"/>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 xml:space="preserve">Proposal 2: </w:t>
      </w:r>
      <w:r>
        <w:rPr>
          <w:rFonts w:hint="eastAsia" w:eastAsia="宋体"/>
          <w:b/>
          <w:bCs/>
          <w:sz w:val="22"/>
          <w:szCs w:val="22"/>
          <w:lang w:val="en-US" w:eastAsia="zh-CN"/>
        </w:rPr>
        <w:t>At least for co-located scenarios (intra-band CA), no AGC adjustment is needed since the transmission power of different cells can be seen as identical.</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R4-2104083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auto"/>
    <w:pitch w:val="default"/>
    <w:sig w:usb0="E10002FF" w:usb1="4000ACFF" w:usb2="00000009" w:usb3="00000000" w:csb0="200001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6A528D"/>
    <w:rsid w:val="099F556C"/>
    <w:rsid w:val="09AC0546"/>
    <w:rsid w:val="09C640C3"/>
    <w:rsid w:val="0A5763D4"/>
    <w:rsid w:val="0A601136"/>
    <w:rsid w:val="0A7BF868"/>
    <w:rsid w:val="0A9573F8"/>
    <w:rsid w:val="0B7322DC"/>
    <w:rsid w:val="0BB77882"/>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3FA5349"/>
    <w:rsid w:val="141E7377"/>
    <w:rsid w:val="1480544B"/>
    <w:rsid w:val="14A25B1A"/>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6D44B3"/>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927C2C"/>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6178DA"/>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37FF0"/>
    <w:rsid w:val="4FDC68F3"/>
    <w:rsid w:val="4FFF46BE"/>
    <w:rsid w:val="50005DA1"/>
    <w:rsid w:val="5041435B"/>
    <w:rsid w:val="50564CCA"/>
    <w:rsid w:val="505A1CB0"/>
    <w:rsid w:val="5090049B"/>
    <w:rsid w:val="509778C7"/>
    <w:rsid w:val="50E20B35"/>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4FF6E75"/>
    <w:rsid w:val="5553143F"/>
    <w:rsid w:val="55B42DC5"/>
    <w:rsid w:val="55C82763"/>
    <w:rsid w:val="55CE50F9"/>
    <w:rsid w:val="561E43E8"/>
    <w:rsid w:val="56243301"/>
    <w:rsid w:val="567623A9"/>
    <w:rsid w:val="567B20DA"/>
    <w:rsid w:val="56943FE8"/>
    <w:rsid w:val="56DA5A5F"/>
    <w:rsid w:val="577E3F1D"/>
    <w:rsid w:val="57C70008"/>
    <w:rsid w:val="586B2608"/>
    <w:rsid w:val="5879595C"/>
    <w:rsid w:val="588331BE"/>
    <w:rsid w:val="592D7AE2"/>
    <w:rsid w:val="593554F0"/>
    <w:rsid w:val="59F967B7"/>
    <w:rsid w:val="5A194DBF"/>
    <w:rsid w:val="5A3078C5"/>
    <w:rsid w:val="5AB80B36"/>
    <w:rsid w:val="5AD27883"/>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375B82"/>
    <w:rsid w:val="6794708A"/>
    <w:rsid w:val="67CE0CE2"/>
    <w:rsid w:val="67DA4215"/>
    <w:rsid w:val="67E42DFA"/>
    <w:rsid w:val="67ED44CB"/>
    <w:rsid w:val="681D58BA"/>
    <w:rsid w:val="68EB3ADC"/>
    <w:rsid w:val="69240005"/>
    <w:rsid w:val="69462386"/>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E84E75"/>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0E6A83"/>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992590D"/>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2021-03-31T13:50:59Z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